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Eyebrow"/>
      </w:pPr>
      <w:r>
        <w:t>YINZHIKU JOB KIT 2026  /  06</w:t>
      </w:r>
    </w:p>
    <w:p>
      <w:pPr>
        <w:spacing w:after="40"/>
      </w:pPr>
      <w:r>
        <w:rPr>
          <w:rFonts w:ascii="Noto Serif CJK SC" w:hAnsi="Noto Serif CJK SC" w:eastAsia="Noto Serif CJK SC"/>
          <w:b/>
          <w:i w:val="0"/>
          <w:color w:val="17212B"/>
          <w:sz w:val="44"/>
        </w:rPr>
        <w:t>音乐教师试讲</w:t>
      </w:r>
    </w:p>
    <w:p>
      <w:pPr>
        <w:spacing w:after="180"/>
      </w:pPr>
      <w:r>
        <w:rPr>
          <w:rFonts w:ascii="Aptos" w:hAnsi="Aptos" w:eastAsia="Noto Sans CJK SC"/>
          <w:b w:val="0"/>
          <w:i w:val="0"/>
          <w:color w:val="65717C"/>
          <w:sz w:val="19"/>
        </w:rPr>
        <w:t>从5分钟微课到12分钟学校面试｜完整结构 + 台词 + 招聘方评分</w:t>
      </w:r>
    </w:p>
    <w:p>
      <w:pPr>
        <w:spacing w:before="40" w:after="140"/>
        <w:pBdr>
          <w:bottom w:val="single" w:sz="4" w:space="1" w:color="D9DEE3"/>
        </w:pBdr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2F6F9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招聘现实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2026年公开招聘中，音乐教师考核可能包含“试讲 + 专业技能 + 综合问答”。不同学校时长差异很大：有5分钟无生试讲、约7分钟试讲，也有12分钟试讲并叠加声乐/钢琴技能测试。最终必须以目标招聘公告为准。</w:t>
            </w:r>
          </w:p>
        </w:tc>
      </w:tr>
    </w:tbl>
    <w:p>
      <w:pPr>
        <w:spacing w:after="20"/>
      </w:pP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收到通知后先确认12件事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PRE-DEMO CHECKLIST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试讲时长与是否允许超时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有生 / 无生 / 说课 / 现场抽题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学生年龄与年级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指定内容还是自选内容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是否必须使用PPT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是否有钢琴/音响/投影/谱架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是否需要板书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是否提交教案及份数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是否包含专业技能展示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是否包含综合问答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是否允许自带伴奏/音频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候考、抽签、迟到与证件要求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8分钟无生试讲结构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UNIVERSAL STRUCTURE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0:00-0:40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情境导入：一句问题/声音示范，引出今天唯一核心目标。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0:40-1:20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告诉学生今天学什么、学完能做什么。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1:20-3:20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第一次体验：听、唱、拍、比较，尽快让“学生”做事。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3:20-5:40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核心练习：把难点拆成可执行任务。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5:40-7:10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回到完整音乐：比较练习前后的变化。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7:10-7:50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快速评价：让学生说方法 / 自己判断。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7:50-8:00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一句话总结 + 作业/延伸。</w:t>
            </w:r>
          </w:p>
        </w:tc>
      </w:tr>
    </w:tbl>
    <w:p>
      <w:pPr>
        <w:keepNext/>
        <w:pageBreakBefore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完整案例1｜5分钟声乐微课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VOICE MICRO-TEACHING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158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课题</w:t>
            </w:r>
          </w:p>
        </w:tc>
        <w:tc>
          <w:tcPr>
            <w:tcW w:type="dxa" w:w="8050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歌唱中的“气息支持”不是憋气：让一个8小节乐句更完整。</w:t>
            </w:r>
          </w:p>
        </w:tc>
      </w:tr>
      <w:tr>
        <w:tc>
          <w:tcPr>
            <w:tcW w:type="dxa" w:w="158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目标</w:t>
            </w:r>
          </w:p>
        </w:tc>
        <w:tc>
          <w:tcPr>
            <w:tcW w:type="dxa" w:w="8050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学生能听出“气息不足”和“气息持续”的区别，并用一个简单练习改善短乐句连贯性。</w:t>
            </w:r>
          </w:p>
        </w:tc>
      </w:tr>
      <w:tr>
        <w:tc>
          <w:tcPr>
            <w:tcW w:type="dxa" w:w="158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材料</w:t>
            </w:r>
          </w:p>
        </w:tc>
        <w:tc>
          <w:tcPr>
            <w:tcW w:type="dxa" w:w="8050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钢琴或清唱示范；一段8小节熟悉旋律。</w:t>
            </w:r>
          </w:p>
        </w:tc>
      </w:tr>
    </w:tbl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教师现场台词（示例）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VERBATIM SCRIPT</w:t>
      </w:r>
    </w:p>
    <w:p>
      <w:pPr>
        <w:spacing w:after="80"/>
      </w:pPr>
      <w:r>
        <w:rPr>
          <w:rFonts w:ascii="Aptos" w:hAnsi="Aptos" w:eastAsia="Aptos"/>
          <w:b/>
          <w:i w:val="0"/>
          <w:color w:val="274766"/>
          <w:sz w:val="17"/>
        </w:rPr>
        <w:t xml:space="preserve">0:00-0:40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“同学们，我先唱同一句旋律两遍。请只判断一件事：哪一遍更像一句完整的话？”（示范断裂版与连贯版）“第二遍。好，今天我们就解决一个问题：怎样让气息把乐句连起来，而不是每个字重新用力。”</w:t>
      </w:r>
    </w:p>
    <w:p>
      <w:pPr>
        <w:spacing w:after="80"/>
      </w:pPr>
      <w:r>
        <w:rPr>
          <w:rFonts w:ascii="Aptos" w:hAnsi="Aptos" w:eastAsia="Aptos"/>
          <w:b/>
          <w:i w:val="0"/>
          <w:color w:val="274766"/>
          <w:sz w:val="17"/>
        </w:rPr>
        <w:t xml:space="preserve">0:40-1:30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“先不唱歌词。肩颈放松，吸气不要抬肩。跟我做四拍安静吸气，再用 wu 连续呼四拍。我们不是比谁声音大，只听气流是不是连续。”</w:t>
      </w:r>
    </w:p>
    <w:p>
      <w:pPr>
        <w:spacing w:after="80"/>
      </w:pPr>
      <w:r>
        <w:rPr>
          <w:rFonts w:ascii="Aptos" w:hAnsi="Aptos" w:eastAsia="Aptos"/>
          <w:b/>
          <w:i w:val="0"/>
          <w:color w:val="274766"/>
          <w:sz w:val="17"/>
        </w:rPr>
        <w:t xml:space="preserve">1:30-3:10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“现在把原乐句拆成两句。第一句先用 wu 唱旋律，我用手势画出气息方向。注意：遇到辅音也不要把气流切断。再恢复歌词，保持刚才同一条线。”</w:t>
      </w:r>
    </w:p>
    <w:p>
      <w:pPr>
        <w:spacing w:after="80"/>
      </w:pPr>
      <w:r>
        <w:rPr>
          <w:rFonts w:ascii="Aptos" w:hAnsi="Aptos" w:eastAsia="Aptos"/>
          <w:b/>
          <w:i w:val="0"/>
          <w:color w:val="274766"/>
          <w:sz w:val="17"/>
        </w:rPr>
        <w:t xml:space="preserve">3:10-4:20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“我们回到完整8小节。这一次我只给一个目标：保持刚才的连贯，不要额外加力。唱完后你自己判断，哪一个地方最容易断？”</w:t>
      </w:r>
    </w:p>
    <w:p>
      <w:pPr>
        <w:spacing w:after="80"/>
      </w:pPr>
      <w:r>
        <w:rPr>
          <w:rFonts w:ascii="Aptos" w:hAnsi="Aptos" w:eastAsia="Aptos"/>
          <w:b/>
          <w:i w:val="0"/>
          <w:color w:val="274766"/>
          <w:sz w:val="17"/>
        </w:rPr>
        <w:t xml:space="preserve">4:20-5:00  </w:t>
      </w:r>
      <w:r>
        <w:rPr>
          <w:rFonts w:ascii="Aptos" w:hAnsi="Aptos" w:eastAsia="Noto Sans CJK SC"/>
          <w:b w:val="0"/>
          <w:i w:val="0"/>
          <w:color w:val="17212B"/>
          <w:sz w:val="18"/>
        </w:rPr>
        <w:t>“今天的方法不是‘吸更多气’，而是先找到连续气流，再把它带回乐句。课后每天录一次同一乐句，只比较有没有中途断气。下节课我们再看语言和力度。”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2F6F9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招聘方为什么会给分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一个目标、两次对比、一个练习、一次回到作品、一个可验证作业；能看到“示范—学生任务—反馈—评价”的教学闭环，而不是5分钟专业讲座。</w:t>
            </w:r>
          </w:p>
        </w:tc>
      </w:tr>
    </w:tbl>
    <w:p>
      <w:pPr>
        <w:spacing w:after="20"/>
      </w:pPr>
    </w:p>
    <w:p>
      <w:pPr>
        <w:keepNext/>
        <w:pageBreakBefore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完整案例2｜8分钟中学音乐课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GENERAL MUSIC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课题：旋律走向如何影响情感表达。目标：学生能识别上行、下行、重复三类旋律片段，并用一个4小节片段说明如何根据旋律走向设计力度与乐句。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导入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教师弹/唱两个不同处理版本：“哪一个更像柔和、流动的表达？你听到的依据是什么？”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听辨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在谱例中标出上行、下行、重复三类片段，不先讲完整理论。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身体参与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用手势跟随旋律线，让全班参与，避免课堂变成声乐示范课。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演唱对比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先平直唱，再根据旋律走向安排力度/乐句，比较前后变化。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小组任务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两组分别给4小节设计处理，并用“旋律—力度—表达”三词说明理由。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评价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  <w:shd w:fill="FAFBFC"/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学生能指出旋律走向，并用自己的话解释处理依据。</w:t>
            </w:r>
          </w:p>
        </w:tc>
      </w:tr>
      <w:tr>
        <w:tc>
          <w:tcPr>
            <w:tcW w:type="dxa" w:w="1701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总结</w:t>
            </w:r>
          </w:p>
        </w:tc>
        <w:tc>
          <w:tcPr>
            <w:tcW w:type="dxa" w:w="7937"/>
            <w:tcMar>
              <w:top w:w="85" w:type="dxa"/>
              <w:start w:w="110" w:type="dxa"/>
              <w:bottom w:w="85" w:type="dxa"/>
              <w:end w:w="110" w:type="dxa"/>
            </w:tcMar>
            <w:tcBorders>
              <w:bottom w:val="single" w:sz="3" w:color="E3E7EA"/>
            </w:tcBorders>
          </w:tcPr>
          <w:p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“表达不是随便加感情，而是从旋律、节奏、文本和风格找到依据。”</w:t>
            </w:r>
          </w:p>
        </w:tc>
      </w:tr>
    </w:tbl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无生试讲怎么互动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INTERACTION WITHOUT STUDENTS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提出真实问题后停1-2秒，再说“我听到有同学提到……”即可，不模仿学生声音。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互动必须服务目标；不要每30秒就“请同学回答”。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没有学生也要有任务：听辨、拍节奏、手势、谱例标记、比较两个版本。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板书只写目标关键词和结构，不把PPT全文抄到黑板。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设备失灵要有纯钢琴/清唱/纸质谱例备份。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专业技能测试怎么准备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MUSIC-SKILL COMPONENT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9694"/>
            <w:shd w:fill="F5F7F8"/>
            <w:tcMar>
              <w:top w:w="120" w:type="dxa"/>
              <w:start w:w="180" w:type="dxa"/>
              <w:bottom w:w="120" w:type="dxa"/>
              <w:end w:w="180" w:type="dxa"/>
            </w:tcMar>
            <w:tcBorders>
              <w:top w:val="single" w:sz="4" w:color="D9DEE3"/>
              <w:left w:val="single" w:sz="4" w:color="D9DEE3"/>
              <w:bottom w:val="single" w:sz="4" w:color="D9DEE3"/>
              <w:right w:val="single" w:sz="4" w:color="D9DEE3"/>
            </w:tcBorders>
          </w:tcPr>
          <w:p>
            <w:pPr>
              <w:spacing w:after="40"/>
            </w:pPr>
            <w:r>
              <w:rPr>
                <w:rFonts w:ascii="Aptos" w:hAnsi="Aptos" w:eastAsia="Noto Sans CJK SC"/>
                <w:b/>
                <w:i w:val="0"/>
                <w:color w:val="274766"/>
                <w:sz w:val="18"/>
              </w:rPr>
              <w:t>公开招聘案例</w:t>
            </w:r>
          </w:p>
          <w:p>
            <w:pPr>
              <w:spacing w:after="0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8"/>
              </w:rPr>
              <w:t>例如广州市花都区2026年音乐教师面试包含12分钟试讲，并设置声乐2分钟、钢琴2分钟及个性特长2分钟的专业测试。不要照搬这个组合，但应为“试讲 + 声乐 + 钢琴/第二技能”同时留出准备方案。</w:t>
            </w:r>
          </w:p>
        </w:tc>
      </w:tr>
    </w:tbl>
    <w:p>
      <w:pPr>
        <w:spacing w:after="20"/>
      </w:pP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声乐：准备1首最稳定、最能显示风格和语言能力的片段；不要把最难曲目当作唯一选择。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钢琴：至少准备一首完整度高的作品/伴奏能力展示；如果岗位公告要求即兴伴奏，单独练。</w:t>
      </w:r>
    </w:p>
    <w:p>
      <w:pPr>
        <w:spacing w:after="52"/>
        <w:ind w:left="227" w:hanging="170"/>
      </w:pPr>
      <w:r>
        <w:rPr>
          <w:rFonts w:ascii="Aptos" w:hAnsi="Aptos" w:eastAsia="Noto Sans CJK SC"/>
          <w:b w:val="0"/>
          <w:i w:val="0"/>
          <w:color w:val="274766"/>
          <w:sz w:val="19"/>
        </w:rPr>
        <w:t xml:space="preserve">•  </w:t>
      </w:r>
      <w:r>
        <w:rPr>
          <w:rFonts w:ascii="Aptos" w:hAnsi="Aptos" w:eastAsia="Noto Sans CJK SC"/>
          <w:b w:val="0"/>
          <w:i w:val="0"/>
          <w:color w:val="17212B"/>
          <w:sz w:val="19"/>
        </w:rPr>
        <w:t>第二技能：器乐/舞蹈/指挥等只有真实优势时展示，不为了“全能”硬凑。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综合问答｜6个参考回答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AFTER-DEMO Q&amp;A</w:t>
      </w:r>
    </w:p>
    <w:p>
      <w:pPr>
        <w:spacing w:before="100" w:after="20"/>
      </w:pPr>
      <w:r>
        <w:rPr>
          <w:rFonts w:ascii="Aptos" w:hAnsi="Aptos" w:eastAsia="Noto Sans CJK SC"/>
          <w:b/>
          <w:i w:val="0"/>
          <w:color w:val="274766"/>
          <w:sz w:val="18"/>
        </w:rPr>
        <w:t>Q  为什么选这个课题？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A  因为它能在有限时间内同时展示专业示范、听辨、学生参与和可观察结果，而且难点可以明确拆解，不依赖大量背景知识。</w:t>
      </w:r>
    </w:p>
    <w:p>
      <w:pPr>
        <w:spacing w:before="100" w:after="20"/>
      </w:pPr>
      <w:r>
        <w:rPr>
          <w:rFonts w:ascii="Aptos" w:hAnsi="Aptos" w:eastAsia="Noto Sans CJK SC"/>
          <w:b/>
          <w:i w:val="0"/>
          <w:color w:val="274766"/>
          <w:sz w:val="18"/>
        </w:rPr>
        <w:t>Q  如果真实学生反应冷淡怎么办？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A  我会先降低任务门槛，例如从“分析”改成二选一听辨，让每个人先能参与，再逐步增加表达要求。</w:t>
      </w:r>
    </w:p>
    <w:p>
      <w:pPr>
        <w:spacing w:before="100" w:after="20"/>
      </w:pPr>
      <w:r>
        <w:rPr>
          <w:rFonts w:ascii="Aptos" w:hAnsi="Aptos" w:eastAsia="Noto Sans CJK SC"/>
          <w:b/>
          <w:i w:val="0"/>
          <w:color w:val="274766"/>
          <w:sz w:val="18"/>
        </w:rPr>
        <w:t>Q  如果学生唱不准怎么办？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A  先判断是音高概念、听辨还是发声动作问题，再用模唱、键盘参照、缩短乐句等方法处理，不会用更大音量重复示范。</w:t>
      </w:r>
    </w:p>
    <w:p>
      <w:pPr>
        <w:spacing w:before="100" w:after="20"/>
      </w:pPr>
      <w:r>
        <w:rPr>
          <w:rFonts w:ascii="Aptos" w:hAnsi="Aptos" w:eastAsia="Noto Sans CJK SC"/>
          <w:b/>
          <w:i w:val="0"/>
          <w:color w:val="274766"/>
          <w:sz w:val="18"/>
        </w:rPr>
        <w:t>Q  如何评价这节课是否有效？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A  看学生能否在课末完成目标行为，例如能指出旋律走向、能唱出更完整乐句，并能用自己的话说明练习方法。</w:t>
      </w:r>
    </w:p>
    <w:p>
      <w:pPr>
        <w:spacing w:before="100" w:after="20"/>
      </w:pPr>
      <w:r>
        <w:rPr>
          <w:rFonts w:ascii="Aptos" w:hAnsi="Aptos" w:eastAsia="Noto Sans CJK SC"/>
          <w:b/>
          <w:i w:val="0"/>
          <w:color w:val="274766"/>
          <w:sz w:val="18"/>
        </w:rPr>
        <w:t>Q  你会不会太偏专业训练？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A  专业训练是资源，但学校音乐课目标更广。我会把专业示范转化为审美体验、音乐理解和参与，而不是把课堂变成声乐小课。</w:t>
      </w:r>
    </w:p>
    <w:p>
      <w:pPr>
        <w:spacing w:before="100" w:after="20"/>
      </w:pPr>
      <w:r>
        <w:rPr>
          <w:rFonts w:ascii="Aptos" w:hAnsi="Aptos" w:eastAsia="Noto Sans CJK SC"/>
          <w:b/>
          <w:i w:val="0"/>
          <w:color w:val="274766"/>
          <w:sz w:val="18"/>
        </w:rPr>
        <w:t>Q  如果只有5分钟怎么办？</w:t>
      </w:r>
    </w:p>
    <w:p>
      <w:pPr>
        <w:keepNext w:val="0"/>
        <w:spacing w:after="80"/>
      </w:pPr>
      <w:r>
        <w:rPr>
          <w:rFonts w:ascii="Aptos" w:hAnsi="Aptos" w:eastAsia="Noto Sans CJK SC"/>
          <w:b w:val="0"/>
          <w:i w:val="0"/>
          <w:color w:val="17212B"/>
          <w:sz w:val="18"/>
        </w:rPr>
        <w:t>A  保留一个目标、一个对比、一个练习、一次回归音乐和一句总结，删除背景介绍和复杂分组。</w:t>
      </w:r>
    </w:p>
    <w:p>
      <w:pPr>
        <w:keepNext/>
        <w:spacing w:before="200" w:after="80"/>
        <w:pBdr>
          <w:bottom w:val="single" w:sz="3" w:space="3" w:color="D9DEE3"/>
        </w:pBdr>
      </w:pPr>
      <w:r>
        <w:rPr>
          <w:rFonts w:ascii="Aptos" w:hAnsi="Aptos" w:eastAsia="Noto Sans CJK SC"/>
          <w:b/>
          <w:i w:val="0"/>
          <w:color w:val="274766"/>
          <w:sz w:val="22"/>
        </w:rPr>
        <w:t>招聘方100分评分表</w:t>
      </w:r>
      <w:r>
        <w:rPr>
          <w:rFonts w:ascii="Aptos" w:hAnsi="Aptos" w:eastAsia="Aptos"/>
          <w:b/>
          <w:i w:val="0"/>
          <w:color w:val="8A939B"/>
          <w:sz w:val="15"/>
        </w:rPr>
        <w:t xml:space="preserve">   RECRUITER SCORECARD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0"/>
        <w:gridCol w:w="2550"/>
        <w:gridCol w:w="2550"/>
        <w:gridCol w:w="2550"/>
      </w:tblGrid>
      <w:tr>
        <w:tc>
          <w:tcPr>
            <w:tcW w:type="dxa" w:w="5386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检查项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分值</w:t>
            </w:r>
          </w:p>
        </w:tc>
        <w:tc>
          <w:tcPr>
            <w:tcW w:type="dxa" w:w="1134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自评</w:t>
            </w:r>
          </w:p>
        </w:tc>
        <w:tc>
          <w:tcPr>
            <w:tcW w:type="dxa" w:w="1417"/>
            <w:shd w:fill="274766"/>
            <w:tcMar>
              <w:top w:w="100" w:type="dxa"/>
              <w:start w:w="100" w:type="dxa"/>
              <w:bottom w:w="100" w:type="dxa"/>
              <w:end w:w="100" w:type="dxa"/>
            </w:tcMar>
          </w:tcPr>
          <w:p>
            <w:pPr>
              <w:jc w:val="center"/>
            </w:pPr>
            <w:r>
              <w:rPr>
                <w:rFonts w:ascii="Aptos" w:hAnsi="Aptos" w:eastAsia="Noto Sans CJK SC"/>
                <w:b/>
                <w:i w:val="0"/>
                <w:color w:val="FFFFFF"/>
                <w:sz w:val="17"/>
              </w:rPr>
              <w:t>证据/备注</w:t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目标清楚、内容准确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教学结构完整：导入-任务-练习-回归-评价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20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学生参与真实，不是教师独讲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专业示范准确且服务课堂目标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语言简洁、指令清楚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10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时间控制，无超时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10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板书/PPT/教具简洁有效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有评价与课后延伸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  <w:shd w:fill="FAFBFC"/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  <w:tr>
        <w:tc>
          <w:tcPr>
            <w:tcW w:type="dxa" w:w="5386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应变与备用方案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5</w:t>
            </w:r>
          </w:p>
        </w:tc>
        <w:tc>
          <w:tcPr>
            <w:tcW w:type="dxa" w:w="1134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center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  <w:t>□</w:t>
            </w:r>
          </w:p>
        </w:tc>
        <w:tc>
          <w:tcPr>
            <w:tcW w:type="dxa" w:w="1417"/>
            <w:tcMar>
              <w:top w:w="80" w:type="dxa"/>
              <w:start w:w="90" w:type="dxa"/>
              <w:bottom w:w="80" w:type="dxa"/>
              <w:end w:w="90" w:type="dxa"/>
            </w:tcMar>
            <w:tcBorders>
              <w:bottom w:val="single" w:sz="3" w:color="E5E8EB"/>
            </w:tcBorders>
          </w:tcPr>
          <w:p>
            <w:pPr>
              <w:jc w:val="left"/>
            </w:pPr>
            <w:r>
              <w:rPr>
                <w:rFonts w:ascii="Aptos" w:hAnsi="Aptos" w:eastAsia="Noto Sans CJK SC"/>
                <w:b w:val="0"/>
                <w:i w:val="0"/>
                <w:color w:val="17212B"/>
                <w:sz w:val="17"/>
              </w:rPr>
            </w:r>
          </w:p>
        </w:tc>
      </w:tr>
    </w:tbl>
    <w:sectPr w:rsidR="00FC693F" w:rsidRPr="0006063C" w:rsidSect="00034616">
      <w:footerReference w:type="default" r:id="rId9"/>
      <w:pgSz w:w="12240" w:h="15840"/>
      <w:pgMar w:top="964" w:right="1020" w:bottom="907" w:left="1020" w:header="397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 w:eastAsia="Noto Sans CJK SC"/>
        <w:b w:val="0"/>
        <w:i w:val="0"/>
        <w:color w:val="8A939B"/>
        <w:sz w:val="16"/>
      </w:rPr>
      <w:t xml:space="preserve">音职库 · 音乐专业求职资料包 2026  |  yinzhiku.com  ·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93" w:lineRule="auto"/>
    </w:pPr>
    <w:rPr>
      <w:rFonts w:ascii="Aptos" w:hAnsi="Aptos" w:eastAsia="Noto Sans CJK SC"/>
      <w:color w:val="17212B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100"/>
      <w:outlineLvl w:val="1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100"/>
      <w:outlineLvl w:val="2"/>
    </w:pPr>
    <w:rPr>
      <w:rFonts w:asciiTheme="majorHAnsi" w:eastAsiaTheme="majorEastAsia" w:hAnsiTheme="majorHAnsi" w:cstheme="majorBidi" w:ascii="Aptos" w:hAnsi="Aptos" w:eastAsia="Noto Sans CJK SC"/>
      <w:b/>
      <w:bCs/>
      <w:color w:val="17212B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Eyebrow">
    <w:name w:val="Eyebrow"/>
    <w:pPr>
      <w:keepNext/>
      <w:spacing w:after="60"/>
    </w:pPr>
    <w:rPr>
      <w:rFonts w:ascii="Aptos" w:hAnsi="Aptos" w:eastAsia="Noto Sans CJK SC"/>
      <w:b/>
      <w:color w:val="274766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